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5F" w:rsidRPr="00F74A5F" w:rsidRDefault="00F74A5F" w:rsidP="00F74A5F">
      <w:pPr>
        <w:shd w:val="clear" w:color="auto" w:fill="FFFFFF"/>
        <w:spacing w:after="0" w:line="285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r w:rsidRPr="00F74A5F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ARD und ZDF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wieder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im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Quotenhimmel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: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>Acht</w:t>
      </w:r>
      <w:proofErr w:type="spellEnd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>Millionen</w:t>
      </w:r>
      <w:proofErr w:type="spellEnd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>Zuschauer</w:t>
      </w:r>
      <w:proofErr w:type="spellEnd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>bei</w:t>
      </w:r>
      <w:proofErr w:type="spellEnd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F38030"/>
          <w:sz w:val="36"/>
          <w:szCs w:val="36"/>
        </w:rPr>
        <w:t>Siegesfeier</w:t>
      </w:r>
      <w:proofErr w:type="spellEnd"/>
    </w:p>
    <w:p w:rsidR="00F74A5F" w:rsidRPr="00F74A5F" w:rsidRDefault="00F74A5F" w:rsidP="00F74A5F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Mehrere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Millionen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Zuschauer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, mitten an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einem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Werktag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: Der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Triumphzug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der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deutschen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Nationalmannschaft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hat den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Fernsehsendern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neue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Rekordquoten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beschert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.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Darüber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konnte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sich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vor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allem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die ARD </w:t>
      </w:r>
      <w:proofErr w:type="spellStart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freuen</w:t>
      </w:r>
      <w:proofErr w:type="spellEnd"/>
      <w:r w:rsidRPr="00F74A5F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.</w:t>
      </w:r>
    </w:p>
    <w:p w:rsidR="00F74A5F" w:rsidRPr="00F74A5F" w:rsidRDefault="00F74A5F" w:rsidP="00F74A5F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hyperlink r:id="rId5" w:history="1">
        <w:r w:rsidRPr="00F74A5F">
          <w:rPr>
            <w:rFonts w:ascii="Verdana" w:eastAsia="Times New Roman" w:hAnsi="Verdana" w:cs="Times New Roman"/>
            <w:noProof/>
            <w:color w:val="990000"/>
            <w:sz w:val="21"/>
            <w:szCs w:val="21"/>
          </w:rPr>
          <w:drawing>
            <wp:inline distT="0" distB="0" distL="0" distR="0">
              <wp:extent cx="4953000" cy="2381250"/>
              <wp:effectExtent l="0" t="0" r="0" b="0"/>
              <wp:docPr id="2" name="Picture 2" descr="Nationalspieler in Berlin: Fast sechs Millionen verfolgten die Feier im Fernsehen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Nationalspieler in Berlin: Fast sechs Millionen verfolgten die Feier im Fernsehen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53000" cy="2381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F74A5F">
          <w:rPr>
            <w:rFonts w:ascii="Verdana" w:eastAsia="Times New Roman" w:hAnsi="Verdana" w:cs="Times New Roman"/>
            <w:noProof/>
            <w:color w:val="990000"/>
            <w:sz w:val="21"/>
            <w:szCs w:val="21"/>
          </w:rPr>
          <w:drawing>
            <wp:inline distT="0" distB="0" distL="0" distR="0">
              <wp:extent cx="266700" cy="266700"/>
              <wp:effectExtent l="0" t="0" r="0" b="0"/>
              <wp:docPr id="1" name="Picture 1" descr="Zur Großansich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Zur Großansicht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67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74A5F" w:rsidRPr="00F74A5F" w:rsidRDefault="00F74A5F" w:rsidP="00627E5E">
      <w:pPr>
        <w:shd w:val="clear" w:color="auto" w:fill="FFFFFF"/>
        <w:spacing w:after="0" w:line="180" w:lineRule="atLeast"/>
        <w:jc w:val="center"/>
        <w:rPr>
          <w:rFonts w:ascii="Verdana" w:eastAsia="Times New Roman" w:hAnsi="Verdana" w:cs="Times New Roman"/>
          <w:color w:val="666666"/>
          <w:sz w:val="15"/>
          <w:szCs w:val="15"/>
        </w:rPr>
      </w:pPr>
    </w:p>
    <w:p w:rsidR="00F74A5F" w:rsidRPr="00F74A5F" w:rsidRDefault="00F74A5F" w:rsidP="00F74A5F">
      <w:pPr>
        <w:shd w:val="clear" w:color="auto" w:fill="FFFFFF"/>
        <w:spacing w:after="0" w:line="210" w:lineRule="atLeast"/>
        <w:rPr>
          <w:rFonts w:ascii="Verdana" w:eastAsia="Times New Roman" w:hAnsi="Verdana" w:cs="Times New Roman"/>
          <w:color w:val="666666"/>
          <w:sz w:val="18"/>
          <w:szCs w:val="18"/>
        </w:rPr>
      </w:pPr>
      <w:proofErr w:type="spellStart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>Nationalspieler</w:t>
      </w:r>
      <w:proofErr w:type="spellEnd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 xml:space="preserve"> in Berlin: Fast </w:t>
      </w:r>
      <w:proofErr w:type="spellStart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>sechs</w:t>
      </w:r>
      <w:proofErr w:type="spellEnd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>Millionen</w:t>
      </w:r>
      <w:proofErr w:type="spellEnd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>verfolgten</w:t>
      </w:r>
      <w:proofErr w:type="spellEnd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 xml:space="preserve"> die </w:t>
      </w:r>
      <w:proofErr w:type="spellStart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>Feier</w:t>
      </w:r>
      <w:proofErr w:type="spellEnd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>im</w:t>
      </w:r>
      <w:proofErr w:type="spellEnd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666666"/>
          <w:sz w:val="18"/>
          <w:szCs w:val="18"/>
        </w:rPr>
        <w:t>Fernsehen</w:t>
      </w:r>
      <w:proofErr w:type="spellEnd"/>
    </w:p>
    <w:p w:rsidR="00F74A5F" w:rsidRPr="00F74A5F" w:rsidRDefault="00F74A5F" w:rsidP="00627E5E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</w:p>
    <w:p w:rsidR="00627E5E" w:rsidRDefault="00F74A5F" w:rsidP="00627E5E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Berlin - Die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Heimkehr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deutschen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Nationalmannschaft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am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Dienstagvormittag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haben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rund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5</w:t>
      </w:r>
      <w:proofErr w:type="gram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,83</w:t>
      </w:r>
      <w:proofErr w:type="gram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Millionen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der ARD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verfolgt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. Das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Erste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übertrug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Ankunft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des Teams am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Flughafen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Tegel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, die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anschließende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Fahrt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zum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Brandenburger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Tor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sowie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Feier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dem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Potsdamer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Platz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-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insgesamt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vier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Stunden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Live-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Übertragung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Dabei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erreichte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Sender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einen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Marktanteil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von 54</w:t>
      </w:r>
      <w:proofErr w:type="gram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,3</w:t>
      </w:r>
      <w:proofErr w:type="gram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Prozent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F74A5F" w:rsidRPr="00F74A5F" w:rsidRDefault="00F74A5F" w:rsidP="00627E5E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bookmarkStart w:id="0" w:name="_GoBack"/>
      <w:bookmarkEnd w:id="0"/>
      <w:r w:rsidRPr="00F74A5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ANZEIGE</w:t>
      </w:r>
    </w:p>
    <w:p w:rsidR="00F74A5F" w:rsidRPr="00F74A5F" w:rsidRDefault="00F74A5F" w:rsidP="00F74A5F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Extra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zur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Ankunft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Fußballer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, das die ARD am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Abend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ausstrahlte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brachte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hohe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Quoten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: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Rund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6</w:t>
      </w:r>
      <w:proofErr w:type="gram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,06</w:t>
      </w:r>
      <w:proofErr w:type="gram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Millionen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Zuschauer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sahen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Sendung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an. Das ZDF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punktete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zudem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seinem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Spezial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um 19:30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Uhr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: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Rund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4,4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Millionen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Zuschauer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schalteten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F74A5F" w:rsidRPr="00F74A5F" w:rsidRDefault="00F74A5F" w:rsidP="00F74A5F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Den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absoluten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Quotenhöhepunkt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hatten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öffentlich-rechtlichen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Sender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schon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ihrer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Berichterstattung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zum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Finale am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vergangenen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Sonntag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erreicht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: </w:t>
      </w:r>
      <w:hyperlink r:id="rId8" w:tgtFrame="_self" w:tooltip="quoten finale" w:history="1">
        <w:r w:rsidRPr="00F74A5F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Fast 35 </w:t>
        </w:r>
        <w:proofErr w:type="spellStart"/>
        <w:r w:rsidRPr="00F74A5F">
          <w:rPr>
            <w:rFonts w:ascii="Verdana" w:eastAsia="Times New Roman" w:hAnsi="Verdana" w:cs="Times New Roman"/>
            <w:color w:val="990000"/>
            <w:sz w:val="21"/>
            <w:szCs w:val="21"/>
          </w:rPr>
          <w:t>Millionen</w:t>
        </w:r>
        <w:proofErr w:type="spellEnd"/>
      </w:hyperlink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deutsche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Zuschauer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sahen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>Endspiel</w:t>
      </w:r>
      <w:proofErr w:type="spellEnd"/>
      <w:r w:rsidRPr="00F74A5F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Rio de Janeiro.</w:t>
      </w:r>
    </w:p>
    <w:p w:rsidR="004B1BEB" w:rsidRDefault="00627E5E"/>
    <w:sectPr w:rsidR="004B1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063E0"/>
    <w:multiLevelType w:val="multilevel"/>
    <w:tmpl w:val="CE9E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5F"/>
    <w:rsid w:val="00105791"/>
    <w:rsid w:val="00627E5E"/>
    <w:rsid w:val="00E66DFC"/>
    <w:rsid w:val="00F7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0CE84-5309-40C9-8664-16AE4E2F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74A5F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F74A5F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4A5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F74A5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74A5F"/>
    <w:rPr>
      <w:strike w:val="0"/>
      <w:dstrike w:val="0"/>
      <w:color w:val="99000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F74A5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74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intro">
    <w:name w:val="article-intro"/>
    <w:basedOn w:val="Normal"/>
    <w:rsid w:val="00F74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line-intro21">
    <w:name w:val="headline-intro21"/>
    <w:basedOn w:val="DefaultParagraphFont"/>
    <w:rsid w:val="00F7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3002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4" w:color="CCCCCC"/>
                    <w:bottom w:val="single" w:sz="6" w:space="11" w:color="CCCCCC"/>
                    <w:right w:val="single" w:sz="6" w:space="14" w:color="CCCCCC"/>
                  </w:divBdr>
                  <w:divsChild>
                    <w:div w:id="9406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5995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7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1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8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0168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099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double" w:sz="6" w:space="11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838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egel.de/kultur/tv/tv-quote-wm-sieg-der-deutschen-beschert-der-ard-neuen-rekord-a-98086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spiegel.de/kultur/tv/bild-981274-72557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LEBLANC ANDRE CLAUDE</dc:creator>
  <cp:keywords/>
  <dc:description/>
  <cp:lastModifiedBy>LEBLANC ANDRE CLAUDE</cp:lastModifiedBy>
  <cp:revision>1</cp:revision>
  <dcterms:created xsi:type="dcterms:W3CDTF">2014-10-20T16:57:00Z</dcterms:created>
  <dcterms:modified xsi:type="dcterms:W3CDTF">2014-10-20T17:12:00Z</dcterms:modified>
</cp:coreProperties>
</file>